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4"/>
        <w:gridCol w:w="690"/>
        <w:gridCol w:w="1425"/>
        <w:gridCol w:w="3165"/>
        <w:gridCol w:w="870"/>
        <w:gridCol w:w="1105"/>
        <w:gridCol w:w="735"/>
        <w:gridCol w:w="825"/>
        <w:gridCol w:w="2160"/>
        <w:gridCol w:w="881"/>
        <w:gridCol w:w="840"/>
      </w:tblGrid>
      <w:tr w14:paraId="7E86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E831CE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附件1</w:t>
            </w:r>
          </w:p>
        </w:tc>
      </w:tr>
      <w:tr w14:paraId="22C9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6E08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南昌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西部物流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产业有限公司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2025年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度第一阶段劳务派遣人员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岗位表</w:t>
            </w:r>
          </w:p>
          <w:p w14:paraId="1025472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DA9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shd w:val="clear" w:color="auto" w:fill="00B0F0"/>
            <w:noWrap w:val="0"/>
            <w:vAlign w:val="center"/>
          </w:tcPr>
          <w:p w14:paraId="1ABFC64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Merge w:val="restart"/>
            <w:shd w:val="clear" w:color="auto" w:fill="00B0F0"/>
            <w:noWrap w:val="0"/>
            <w:vAlign w:val="center"/>
          </w:tcPr>
          <w:p w14:paraId="52E964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690" w:type="dxa"/>
            <w:vMerge w:val="restart"/>
            <w:shd w:val="clear" w:color="auto" w:fill="00B0F0"/>
            <w:noWrap w:val="0"/>
            <w:vAlign w:val="center"/>
          </w:tcPr>
          <w:p w14:paraId="4DA6B27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25" w:type="dxa"/>
            <w:vMerge w:val="restart"/>
            <w:shd w:val="clear" w:color="auto" w:fill="00B0F0"/>
            <w:noWrap w:val="0"/>
            <w:vAlign w:val="center"/>
          </w:tcPr>
          <w:p w14:paraId="04DAEC9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5" w:type="dxa"/>
            <w:vMerge w:val="restart"/>
            <w:shd w:val="clear" w:color="auto" w:fill="00B0F0"/>
            <w:noWrap w:val="0"/>
            <w:vAlign w:val="center"/>
          </w:tcPr>
          <w:p w14:paraId="0EC77B9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岗位职责描述</w:t>
            </w:r>
          </w:p>
        </w:tc>
        <w:tc>
          <w:tcPr>
            <w:tcW w:w="5695" w:type="dxa"/>
            <w:gridSpan w:val="5"/>
            <w:shd w:val="clear" w:color="auto" w:fill="00B0F0"/>
            <w:noWrap w:val="0"/>
            <w:vAlign w:val="center"/>
          </w:tcPr>
          <w:p w14:paraId="5814EC6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881" w:type="dxa"/>
            <w:vMerge w:val="restart"/>
            <w:shd w:val="clear" w:color="auto" w:fill="00B0F0"/>
            <w:noWrap w:val="0"/>
            <w:vAlign w:val="center"/>
          </w:tcPr>
          <w:p w14:paraId="317370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工资福利待遇</w:t>
            </w:r>
          </w:p>
        </w:tc>
        <w:tc>
          <w:tcPr>
            <w:tcW w:w="840" w:type="dxa"/>
            <w:vMerge w:val="restart"/>
            <w:shd w:val="clear" w:color="auto" w:fill="00B0F0"/>
            <w:noWrap w:val="0"/>
            <w:vAlign w:val="center"/>
          </w:tcPr>
          <w:p w14:paraId="3938C40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聘用人数</w:t>
            </w:r>
          </w:p>
        </w:tc>
      </w:tr>
      <w:tr w14:paraId="6A48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shd w:val="clear" w:color="auto" w:fill="auto"/>
            <w:noWrap w:val="0"/>
            <w:vAlign w:val="top"/>
          </w:tcPr>
          <w:p w14:paraId="639DF8D7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Merge w:val="continue"/>
            <w:shd w:val="clear" w:color="auto" w:fill="auto"/>
            <w:noWrap w:val="0"/>
            <w:vAlign w:val="top"/>
          </w:tcPr>
          <w:p w14:paraId="29A57B08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top"/>
          </w:tcPr>
          <w:p w14:paraId="4A6BEB2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noWrap w:val="0"/>
            <w:vAlign w:val="top"/>
          </w:tcPr>
          <w:p w14:paraId="0CC7B13F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noWrap w:val="0"/>
            <w:vAlign w:val="top"/>
          </w:tcPr>
          <w:p w14:paraId="640AE7C6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00B0F0"/>
            <w:noWrap w:val="0"/>
            <w:vAlign w:val="center"/>
          </w:tcPr>
          <w:p w14:paraId="4E90E28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105" w:type="dxa"/>
            <w:shd w:val="clear" w:color="auto" w:fill="00B0F0"/>
            <w:noWrap w:val="0"/>
            <w:vAlign w:val="center"/>
          </w:tcPr>
          <w:p w14:paraId="2EFE394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shd w:val="clear" w:color="auto" w:fill="00B0F0"/>
            <w:noWrap w:val="0"/>
            <w:vAlign w:val="center"/>
          </w:tcPr>
          <w:p w14:paraId="62BBBA4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825" w:type="dxa"/>
            <w:shd w:val="clear" w:color="auto" w:fill="00B0F0"/>
            <w:noWrap w:val="0"/>
            <w:vAlign w:val="center"/>
          </w:tcPr>
          <w:p w14:paraId="35062EE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shd w:val="clear" w:color="auto" w:fill="00B0F0"/>
            <w:noWrap w:val="0"/>
            <w:vAlign w:val="center"/>
          </w:tcPr>
          <w:p w14:paraId="1540D3F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1" w:type="dxa"/>
            <w:vMerge w:val="continue"/>
            <w:noWrap w:val="0"/>
            <w:vAlign w:val="top"/>
          </w:tcPr>
          <w:p w14:paraId="6ACA17DB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5C9307D4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71D1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3550AA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74516D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690" w:type="dxa"/>
            <w:noWrap w:val="0"/>
            <w:vAlign w:val="center"/>
          </w:tcPr>
          <w:p w14:paraId="60A86F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425" w:type="dxa"/>
            <w:noWrap w:val="0"/>
            <w:vAlign w:val="center"/>
          </w:tcPr>
          <w:p w14:paraId="4CBC69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</w:t>
            </w:r>
            <w:r>
              <w:rPr>
                <w:rFonts w:hint="default"/>
                <w:vertAlign w:val="baseline"/>
                <w:lang w:val="en-US" w:eastAsia="zh-CN"/>
              </w:rPr>
              <w:t>运营专员</w:t>
            </w:r>
          </w:p>
        </w:tc>
        <w:tc>
          <w:tcPr>
            <w:tcW w:w="3165" w:type="dxa"/>
            <w:noWrap w:val="0"/>
            <w:vAlign w:val="top"/>
          </w:tcPr>
          <w:p w14:paraId="194981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1、与客户保持良好的沟通和合作关系，了解客户需求，提供专业的建议和解决方案，提高客户满意度；</w:t>
            </w:r>
          </w:p>
          <w:p w14:paraId="2E9BF4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2、根据市场变化和客户需求，不断优化和拓展公司的业务范围；</w:t>
            </w:r>
          </w:p>
          <w:p w14:paraId="6D955E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3、根据市场趋势和公司战略规划，积极拓展新的业务领域；</w:t>
            </w:r>
          </w:p>
          <w:p w14:paraId="417322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4、通过对招商流程的持续优化，提高工作效率和质量；</w:t>
            </w:r>
          </w:p>
          <w:p w14:paraId="12A597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5、定期向上级领导汇报招商运营工作的进展情况、成果及存在的问题。</w:t>
            </w:r>
          </w:p>
        </w:tc>
        <w:tc>
          <w:tcPr>
            <w:tcW w:w="870" w:type="dxa"/>
            <w:noWrap w:val="0"/>
            <w:vAlign w:val="center"/>
          </w:tcPr>
          <w:p w14:paraId="747A385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105" w:type="dxa"/>
            <w:noWrap w:val="0"/>
            <w:vAlign w:val="center"/>
          </w:tcPr>
          <w:p w14:paraId="4A35343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中专及同等以上学历</w:t>
            </w:r>
          </w:p>
        </w:tc>
        <w:tc>
          <w:tcPr>
            <w:tcW w:w="735" w:type="dxa"/>
            <w:noWrap w:val="0"/>
            <w:vAlign w:val="center"/>
          </w:tcPr>
          <w:p w14:paraId="44B1BA5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3D24EF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60" w:type="dxa"/>
            <w:noWrap w:val="0"/>
            <w:vAlign w:val="center"/>
          </w:tcPr>
          <w:p w14:paraId="259370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1.具备良好的服务意识和客户导向工作态度；</w:t>
            </w:r>
          </w:p>
          <w:p w14:paraId="2EC433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2.具备较强的写作能力，组织和应变管理能力；</w:t>
            </w:r>
          </w:p>
          <w:p w14:paraId="73DBE2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3.具备</w:t>
            </w:r>
            <w:r>
              <w:rPr>
                <w:rFonts w:hint="eastAsia"/>
                <w:vertAlign w:val="baseline"/>
                <w:lang w:val="en-US" w:eastAsia="zh-CN"/>
              </w:rPr>
              <w:t>招商</w:t>
            </w:r>
            <w:r>
              <w:rPr>
                <w:rFonts w:hint="default"/>
                <w:vertAlign w:val="baseline"/>
                <w:lang w:val="en-US" w:eastAsia="zh-CN"/>
              </w:rPr>
              <w:t>运营工作经验；</w:t>
            </w:r>
          </w:p>
          <w:p w14:paraId="4DD774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4.具备农产品批发市场运营工作经验者优先；</w:t>
            </w:r>
          </w:p>
          <w:p w14:paraId="424E4A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5.具有农批市场10年以上管理经验者年龄可适当放宽。</w:t>
            </w:r>
          </w:p>
        </w:tc>
        <w:tc>
          <w:tcPr>
            <w:tcW w:w="881" w:type="dxa"/>
            <w:noWrap w:val="0"/>
            <w:vAlign w:val="center"/>
          </w:tcPr>
          <w:p w14:paraId="3A3897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面议</w:t>
            </w:r>
          </w:p>
        </w:tc>
        <w:tc>
          <w:tcPr>
            <w:tcW w:w="840" w:type="dxa"/>
            <w:noWrap w:val="0"/>
            <w:vAlign w:val="center"/>
          </w:tcPr>
          <w:p w14:paraId="7CC4DE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04FA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9" w:type="dxa"/>
            <w:gridSpan w:val="11"/>
            <w:noWrap w:val="0"/>
            <w:vAlign w:val="center"/>
          </w:tcPr>
          <w:p w14:paraId="425F0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noWrap w:val="0"/>
            <w:vAlign w:val="center"/>
          </w:tcPr>
          <w:p w14:paraId="4EB8D9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0BE144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412B"/>
    <w:rsid w:val="2AFD7094"/>
    <w:rsid w:val="31571D80"/>
    <w:rsid w:val="38292754"/>
    <w:rsid w:val="438533FC"/>
    <w:rsid w:val="4B1B07E7"/>
    <w:rsid w:val="5022649D"/>
    <w:rsid w:val="7C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paragraph" w:styleId="4">
    <w:name w:val="heading 3"/>
    <w:basedOn w:val="1"/>
    <w:next w:val="5"/>
    <w:link w:val="12"/>
    <w:semiHidden/>
    <w:unhideWhenUsed/>
    <w:qFormat/>
    <w:uiPriority w:val="0"/>
    <w:pPr>
      <w:keepNext/>
      <w:keepLines/>
      <w:autoSpaceDE w:val="0"/>
      <w:autoSpaceDN w:val="0"/>
      <w:adjustRightInd w:val="0"/>
      <w:spacing w:line="240" w:lineRule="auto"/>
      <w:jc w:val="left"/>
      <w:textAlignment w:val="baseline"/>
      <w:outlineLvl w:val="2"/>
    </w:pPr>
    <w:rPr>
      <w:rFonts w:ascii="Times New Roman" w:hAnsi="Times New Roman" w:eastAsia="宋体"/>
      <w:b/>
      <w:bCs/>
      <w:kern w:val="0"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locked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locked/>
    <w:uiPriority w:val="9"/>
    <w:rPr>
      <w:rFonts w:ascii="Cambria" w:hAnsi="Cambria" w:eastAsia="宋体" w:cs="Cambria"/>
      <w:b/>
      <w:bCs/>
      <w:sz w:val="30"/>
      <w:szCs w:val="32"/>
    </w:rPr>
  </w:style>
  <w:style w:type="character" w:customStyle="1" w:styleId="12">
    <w:name w:val="标题 3 字符"/>
    <w:link w:val="4"/>
    <w:semiHidden/>
    <w:locked/>
    <w:uiPriority w:val="99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2025-04-15T01:48:24Z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